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C1" w:rsidRPr="00FF64C1" w:rsidRDefault="00FF64C1" w:rsidP="00FF64C1">
      <w:pPr>
        <w:spacing w:after="0" w:line="240" w:lineRule="auto"/>
        <w:jc w:val="center"/>
        <w:rPr>
          <w:b/>
        </w:rPr>
      </w:pPr>
      <w:r w:rsidRPr="00FF64C1">
        <w:rPr>
          <w:b/>
        </w:rPr>
        <w:t>Памятка работодателю.</w:t>
      </w:r>
    </w:p>
    <w:p w:rsidR="00FF64C1" w:rsidRPr="00FF64C1" w:rsidRDefault="00FF64C1" w:rsidP="00FF64C1">
      <w:pPr>
        <w:spacing w:after="0" w:line="240" w:lineRule="auto"/>
        <w:jc w:val="center"/>
      </w:pPr>
      <w:r w:rsidRPr="00FF64C1">
        <w:t>Зачем нужен трудовой договор, почему без него не стоит работать.</w:t>
      </w:r>
    </w:p>
    <w:p w:rsidR="00FF64C1" w:rsidRDefault="00FF64C1" w:rsidP="00FF64C1">
      <w:pPr>
        <w:rPr>
          <w:b/>
          <w:bCs/>
          <w:i/>
          <w:iCs/>
        </w:rPr>
      </w:pPr>
    </w:p>
    <w:p w:rsidR="00FF64C1" w:rsidRDefault="00FF64C1" w:rsidP="00FF64C1">
      <w:pPr>
        <w:ind w:firstLine="567"/>
        <w:jc w:val="both"/>
      </w:pPr>
      <w:r w:rsidRPr="00FF64C1">
        <w:rPr>
          <w:b/>
          <w:bCs/>
          <w:i/>
          <w:iCs/>
        </w:rPr>
        <w:t>Трудовой</w:t>
      </w:r>
      <w:r w:rsidRPr="00FF64C1">
        <w:rPr>
          <w:b/>
          <w:bCs/>
        </w:rPr>
        <w:t> </w:t>
      </w:r>
      <w:r w:rsidRPr="00FF64C1">
        <w:t>договор </w:t>
      </w:r>
      <w:r w:rsidRPr="00FF64C1">
        <w:rPr>
          <w:b/>
          <w:bCs/>
        </w:rPr>
        <w:t>нужен</w:t>
      </w:r>
      <w:r w:rsidRPr="00FF64C1">
        <w:t>, чтобы в </w:t>
      </w:r>
      <w:r w:rsidRPr="00FF64C1">
        <w:rPr>
          <w:b/>
          <w:bCs/>
        </w:rPr>
        <w:t>отношениях </w:t>
      </w:r>
      <w:r w:rsidRPr="00FF64C1">
        <w:t>между </w:t>
      </w:r>
      <w:r w:rsidRPr="00FF64C1">
        <w:rPr>
          <w:b/>
          <w:bCs/>
        </w:rPr>
        <w:t>работником </w:t>
      </w:r>
      <w:r w:rsidRPr="00FF64C1">
        <w:t xml:space="preserve">и работодателем была стабильность и защищенность. Работодатель может быть уверен, что, пока действует </w:t>
      </w:r>
      <w:r>
        <w:t xml:space="preserve">трудовой </w:t>
      </w:r>
      <w:r w:rsidRPr="00FF64C1">
        <w:t>договор, на его пре</w:t>
      </w:r>
      <w:r>
        <w:t xml:space="preserve">дприятии </w:t>
      </w:r>
      <w:proofErr w:type="gramStart"/>
      <w:r>
        <w:t>будет</w:t>
      </w:r>
      <w:proofErr w:type="gramEnd"/>
      <w:r>
        <w:t xml:space="preserve"> кому работать, своевременно организовывать работу по привлечению кандидатов на вакантные освобождающиеся (выход на пенсию, увольнение по собственному желанию, декрет, длительный больничный и пр.) ставки.  </w:t>
      </w:r>
    </w:p>
    <w:p w:rsidR="00FF64C1" w:rsidRPr="00FF64C1" w:rsidRDefault="00FF64C1" w:rsidP="00FF64C1">
      <w:pPr>
        <w:ind w:firstLine="567"/>
        <w:jc w:val="both"/>
      </w:pPr>
      <w:r w:rsidRPr="00FF64C1">
        <w:rPr>
          <w:b/>
          <w:bCs/>
          <w:i/>
          <w:iCs/>
        </w:rPr>
        <w:t>Обязательные условия трудового договора</w:t>
      </w:r>
    </w:p>
    <w:p w:rsidR="00FF64C1" w:rsidRPr="00FF64C1" w:rsidRDefault="00FF64C1" w:rsidP="00FF64C1">
      <w:pPr>
        <w:ind w:firstLine="567"/>
        <w:jc w:val="both"/>
      </w:pPr>
      <w:r w:rsidRPr="00FF64C1">
        <w:t>ТК РФ приводит условия, выработанные путем переговоров или соглашения, являющиеся обязательными для данного документа:</w:t>
      </w:r>
    </w:p>
    <w:p w:rsidR="00FF64C1" w:rsidRPr="00FF64C1" w:rsidRDefault="00FF64C1" w:rsidP="00FF64C1">
      <w:pPr>
        <w:numPr>
          <w:ilvl w:val="0"/>
          <w:numId w:val="1"/>
        </w:numPr>
        <w:ind w:firstLine="567"/>
        <w:jc w:val="both"/>
      </w:pPr>
      <w:r w:rsidRPr="00FF64C1">
        <w:rPr>
          <w:i/>
          <w:iCs/>
        </w:rPr>
        <w:t>место будущей работы</w:t>
      </w:r>
      <w:r w:rsidRPr="00FF64C1">
        <w:t> – указать фактическое расположение головного офиса или филиала организации, где будет трудиться работник; для удаленных рабочих указывается их домашний адрес или любой другой, неподконтрольный работодателю, где они выполняют свою работу;</w:t>
      </w:r>
    </w:p>
    <w:p w:rsidR="00FF64C1" w:rsidRPr="00FF64C1" w:rsidRDefault="00FF64C1" w:rsidP="00FF64C1">
      <w:pPr>
        <w:numPr>
          <w:ilvl w:val="0"/>
          <w:numId w:val="2"/>
        </w:numPr>
        <w:ind w:firstLine="567"/>
        <w:jc w:val="both"/>
      </w:pPr>
      <w:r w:rsidRPr="00FF64C1">
        <w:rPr>
          <w:i/>
          <w:iCs/>
        </w:rPr>
        <w:t>трудовая функция</w:t>
      </w:r>
      <w:r w:rsidRPr="00FF64C1">
        <w:t> – иначе говоря, наименование должности, сформулированное по штатному расписанию;</w:t>
      </w:r>
    </w:p>
    <w:p w:rsidR="00FF64C1" w:rsidRPr="00FF64C1" w:rsidRDefault="00FF64C1" w:rsidP="00FF64C1">
      <w:pPr>
        <w:numPr>
          <w:ilvl w:val="0"/>
          <w:numId w:val="3"/>
        </w:numPr>
        <w:ind w:firstLine="567"/>
        <w:jc w:val="both"/>
      </w:pPr>
      <w:r w:rsidRPr="00FF64C1">
        <w:t>необходимо отметить квалификацию или написать, в чем конкретно будет заключаться работа;</w:t>
      </w:r>
    </w:p>
    <w:p w:rsidR="00FF64C1" w:rsidRPr="00FF64C1" w:rsidRDefault="00FF64C1" w:rsidP="00FF64C1">
      <w:pPr>
        <w:numPr>
          <w:ilvl w:val="0"/>
          <w:numId w:val="4"/>
        </w:numPr>
        <w:ind w:firstLine="567"/>
        <w:jc w:val="both"/>
      </w:pPr>
      <w:r w:rsidRPr="00FF64C1">
        <w:rPr>
          <w:i/>
          <w:iCs/>
        </w:rPr>
        <w:t>дата трудоустройства</w:t>
      </w:r>
      <w:r w:rsidRPr="00FF64C1">
        <w:t> – день, когда сотрудник приступает к работе (если эту дату специально не указали, то начать работу необходимо на следующий день после заключения договора);</w:t>
      </w:r>
    </w:p>
    <w:p w:rsidR="00FF64C1" w:rsidRPr="00FF64C1" w:rsidRDefault="00FF64C1" w:rsidP="00FF64C1">
      <w:pPr>
        <w:numPr>
          <w:ilvl w:val="0"/>
          <w:numId w:val="5"/>
        </w:numPr>
        <w:ind w:firstLine="567"/>
        <w:jc w:val="both"/>
      </w:pPr>
      <w:r w:rsidRPr="00FF64C1">
        <w:rPr>
          <w:i/>
          <w:iCs/>
        </w:rPr>
        <w:t>срок действия договора</w:t>
      </w:r>
      <w:r w:rsidRPr="00FF64C1">
        <w:t> – должен быть указан только в срочных трудовых договорах (в совокупности с причиной, обуславливающей временность работы);</w:t>
      </w:r>
    </w:p>
    <w:p w:rsidR="00FF64C1" w:rsidRPr="00FF64C1" w:rsidRDefault="00FF64C1" w:rsidP="00FF64C1">
      <w:pPr>
        <w:numPr>
          <w:ilvl w:val="0"/>
          <w:numId w:val="6"/>
        </w:numPr>
        <w:ind w:firstLine="567"/>
        <w:jc w:val="both"/>
      </w:pPr>
      <w:r w:rsidRPr="00FF64C1">
        <w:rPr>
          <w:i/>
          <w:iCs/>
        </w:rPr>
        <w:t>испытательный срок</w:t>
      </w:r>
      <w:r w:rsidRPr="00FF64C1">
        <w:t xml:space="preserve"> в договоре и приказе о приеме на работу (необходимо указать испытательный срок и его длительность, как </w:t>
      </w:r>
      <w:proofErr w:type="gramStart"/>
      <w:r w:rsidRPr="00FF64C1">
        <w:t>правило</w:t>
      </w:r>
      <w:proofErr w:type="gramEnd"/>
      <w:r w:rsidRPr="00FF64C1">
        <w:t xml:space="preserve"> он составляется 3 месяца, после чего можно считать, что испытание было пройдено, даже если об этом не уведомил работодатель);</w:t>
      </w:r>
    </w:p>
    <w:p w:rsidR="00FF64C1" w:rsidRPr="00FF64C1" w:rsidRDefault="00FF64C1" w:rsidP="00FF64C1">
      <w:pPr>
        <w:numPr>
          <w:ilvl w:val="0"/>
          <w:numId w:val="7"/>
        </w:numPr>
        <w:ind w:firstLine="567"/>
        <w:jc w:val="both"/>
      </w:pPr>
      <w:r w:rsidRPr="00FF64C1">
        <w:rPr>
          <w:i/>
          <w:iCs/>
        </w:rPr>
        <w:t>условия получения трудового вознаграждения</w:t>
      </w:r>
      <w:r w:rsidRPr="00FF64C1">
        <w:t xml:space="preserve"> – размер </w:t>
      </w:r>
      <w:proofErr w:type="gramStart"/>
      <w:r w:rsidRPr="00FF64C1">
        <w:t>согласно оклада</w:t>
      </w:r>
      <w:proofErr w:type="gramEnd"/>
      <w:r w:rsidRPr="00FF64C1">
        <w:t xml:space="preserve"> (тарифной сетки) и порядок выдачи заработной платы, включая доплаты, надбавки, компенсации и стимулирующие выплаты (положения о выплате дополнительных средств можно указать не в самом договоре, а в локальных актах фирмы, при этом ссылка на них должна быть в тексте договора);</w:t>
      </w:r>
    </w:p>
    <w:p w:rsidR="00FF64C1" w:rsidRPr="00FF64C1" w:rsidRDefault="00FF64C1" w:rsidP="00FF64C1">
      <w:pPr>
        <w:numPr>
          <w:ilvl w:val="0"/>
          <w:numId w:val="8"/>
        </w:numPr>
        <w:ind w:firstLine="567"/>
        <w:jc w:val="both"/>
      </w:pPr>
      <w:r w:rsidRPr="00FF64C1">
        <w:rPr>
          <w:i/>
          <w:iCs/>
        </w:rPr>
        <w:t>режим работы и отдыха</w:t>
      </w:r>
      <w:r w:rsidRPr="00FF64C1">
        <w:t xml:space="preserve"> – нужно описать в договоре, если для данной должности он отличается </w:t>
      </w:r>
      <w:proofErr w:type="gramStart"/>
      <w:r w:rsidRPr="00FF64C1">
        <w:t>от</w:t>
      </w:r>
      <w:proofErr w:type="gramEnd"/>
      <w:r w:rsidRPr="00FF64C1">
        <w:t xml:space="preserve"> общепринятого на фирме;</w:t>
      </w:r>
    </w:p>
    <w:p w:rsidR="00FF64C1" w:rsidRPr="00FF64C1" w:rsidRDefault="00FF64C1" w:rsidP="00FF64C1">
      <w:pPr>
        <w:numPr>
          <w:ilvl w:val="0"/>
          <w:numId w:val="9"/>
        </w:numPr>
        <w:ind w:firstLine="567"/>
        <w:jc w:val="both"/>
      </w:pPr>
      <w:r w:rsidRPr="00FF64C1">
        <w:rPr>
          <w:i/>
          <w:iCs/>
        </w:rPr>
        <w:t>условия труда</w:t>
      </w:r>
      <w:r w:rsidRPr="00FF64C1">
        <w:t> – нужно подробно отразить в договоре, особенно если их особенности влияют на компенсационные выплаты;</w:t>
      </w:r>
    </w:p>
    <w:p w:rsidR="00FF64C1" w:rsidRPr="00FF64C1" w:rsidRDefault="00FF64C1" w:rsidP="00FF64C1">
      <w:pPr>
        <w:numPr>
          <w:ilvl w:val="0"/>
          <w:numId w:val="10"/>
        </w:numPr>
        <w:ind w:firstLine="567"/>
        <w:jc w:val="both"/>
      </w:pPr>
      <w:r w:rsidRPr="00FF64C1">
        <w:rPr>
          <w:i/>
          <w:iCs/>
        </w:rPr>
        <w:lastRenderedPageBreak/>
        <w:t xml:space="preserve">производственная среда на </w:t>
      </w:r>
      <w:proofErr w:type="gramStart"/>
      <w:r w:rsidRPr="00FF64C1">
        <w:rPr>
          <w:i/>
          <w:iCs/>
        </w:rPr>
        <w:t>рабочем</w:t>
      </w:r>
      <w:proofErr w:type="gramEnd"/>
      <w:r w:rsidRPr="00FF64C1">
        <w:rPr>
          <w:i/>
          <w:iCs/>
        </w:rPr>
        <w:t xml:space="preserve"> месте</w:t>
      </w:r>
      <w:r w:rsidRPr="00FF64C1">
        <w:t> – отражается отдельным пунктом с 2014 года; нужно указать класс и подкласс рабочего места согласно произведенной специальной оценке;</w:t>
      </w:r>
    </w:p>
    <w:p w:rsidR="00FF64C1" w:rsidRPr="00FF64C1" w:rsidRDefault="00FF64C1" w:rsidP="00FF64C1">
      <w:pPr>
        <w:numPr>
          <w:ilvl w:val="0"/>
          <w:numId w:val="11"/>
        </w:numPr>
        <w:ind w:firstLine="567"/>
        <w:jc w:val="both"/>
      </w:pPr>
      <w:r w:rsidRPr="00FF64C1">
        <w:rPr>
          <w:i/>
          <w:iCs/>
        </w:rPr>
        <w:t>условие об обязательном социальном страховании</w:t>
      </w:r>
      <w:r w:rsidRPr="00FF64C1">
        <w:t> – требуется, поскольку все официально трудоустроенные лица должны быть застрахованы в СФ России, а также иметь социальную и медицинскую страховку в соответствии с федеральным законодательством.</w:t>
      </w:r>
    </w:p>
    <w:p w:rsidR="008C2053" w:rsidRDefault="00FF64C1" w:rsidP="00FF64C1">
      <w:pPr>
        <w:ind w:firstLine="567"/>
        <w:jc w:val="both"/>
      </w:pPr>
      <w:r w:rsidRPr="00FF64C1">
        <w:rPr>
          <w:b/>
          <w:bCs/>
          <w:i/>
          <w:iCs/>
        </w:rPr>
        <w:t xml:space="preserve">Никакая выгода для </w:t>
      </w:r>
      <w:r>
        <w:rPr>
          <w:b/>
          <w:bCs/>
          <w:i/>
          <w:iCs/>
        </w:rPr>
        <w:t>работодателя</w:t>
      </w:r>
      <w:r w:rsidRPr="00FF64C1">
        <w:rPr>
          <w:b/>
          <w:bCs/>
          <w:i/>
          <w:iCs/>
        </w:rPr>
        <w:t xml:space="preserve"> не покрывает те риски, которые возникают в случае работы без трудовых договоров.</w:t>
      </w:r>
      <w:r w:rsidRPr="00FF64C1">
        <w:t> </w:t>
      </w:r>
    </w:p>
    <w:p w:rsidR="008C2053" w:rsidRDefault="00FF64C1" w:rsidP="00FF64C1">
      <w:pPr>
        <w:ind w:firstLine="567"/>
        <w:jc w:val="both"/>
      </w:pPr>
      <w:r>
        <w:t>Работни</w:t>
      </w:r>
      <w:r w:rsidRPr="00FF64C1">
        <w:t xml:space="preserve">ки, которые соглашаются работать без договора, нередко становятся угрозой для </w:t>
      </w:r>
      <w:bookmarkStart w:id="0" w:name="_GoBack"/>
      <w:r w:rsidRPr="00FF64C1">
        <w:t>компании</w:t>
      </w:r>
      <w:bookmarkEnd w:id="0"/>
      <w:r w:rsidRPr="00FF64C1">
        <w:t xml:space="preserve">. Казалось бы, сотрудники, с которыми нет подписанных трудовых договоров, выгодны работодателю. Им можно не доплачивать зарплату либо премиальные, им не нужно оплачивать </w:t>
      </w:r>
      <w:proofErr w:type="gramStart"/>
      <w:r w:rsidRPr="00FF64C1">
        <w:t>больничный</w:t>
      </w:r>
      <w:proofErr w:type="gramEnd"/>
      <w:r w:rsidRPr="00FF64C1">
        <w:t>, не придется выплачивать отпускные и платить за них страховые взносы. Но, каждый  работник прекрасно понимает, что работодатель нарушает закон, и в любой момент он может этим воспользоваться, чтобы получить «отступные». Любой работник, в том числе и тот, который работает без трудового договора</w:t>
      </w:r>
      <w:r w:rsidR="008C2053">
        <w:t>,</w:t>
      </w:r>
      <w:r w:rsidRPr="00FF64C1">
        <w:t xml:space="preserve"> может </w:t>
      </w:r>
      <w:r w:rsidR="008C2053" w:rsidRPr="00FF64C1">
        <w:t>обратит</w:t>
      </w:r>
      <w:r w:rsidR="008C2053">
        <w:t>ь</w:t>
      </w:r>
      <w:r w:rsidR="008C2053" w:rsidRPr="00FF64C1">
        <w:t>ся</w:t>
      </w:r>
      <w:r w:rsidRPr="00FF64C1">
        <w:t xml:space="preserve"> в суд. </w:t>
      </w:r>
    </w:p>
    <w:p w:rsidR="008C2053" w:rsidRDefault="00FF64C1" w:rsidP="00FF64C1">
      <w:pPr>
        <w:ind w:firstLine="567"/>
        <w:jc w:val="both"/>
      </w:pPr>
      <w:r w:rsidRPr="00FF64C1">
        <w:rPr>
          <w:b/>
          <w:bCs/>
          <w:i/>
          <w:iCs/>
        </w:rPr>
        <w:t>Ответственность за неуплату страховых взносов</w:t>
      </w:r>
      <w:r w:rsidR="008C2053">
        <w:rPr>
          <w:b/>
          <w:bCs/>
          <w:i/>
          <w:iCs/>
        </w:rPr>
        <w:t>.</w:t>
      </w:r>
      <w:r w:rsidRPr="00FF64C1">
        <w:t> </w:t>
      </w:r>
    </w:p>
    <w:p w:rsidR="00FF64C1" w:rsidRPr="00FF64C1" w:rsidRDefault="00FF64C1" w:rsidP="00FF64C1">
      <w:pPr>
        <w:ind w:firstLine="567"/>
        <w:jc w:val="both"/>
      </w:pPr>
      <w:r w:rsidRPr="00FF64C1">
        <w:t xml:space="preserve">Если компания работает без трудовых договоров, очевидно, что она не платить страховые взносы. Ответственность за неуплату страховых взносов предусмотрена статьей 122 НК РФ и статьей 26.29 Федерального закона от 24.07.1998 № 125-ФЗ. За неуплату страховых взносов компании придется не только заплатить в бюджет всю сумму неуплаченных страховых взносов, но и </w:t>
      </w:r>
      <w:proofErr w:type="gramStart"/>
      <w:r w:rsidRPr="00FF64C1">
        <w:t>оплатить штраф в</w:t>
      </w:r>
      <w:proofErr w:type="gramEnd"/>
      <w:r w:rsidRPr="00FF64C1">
        <w:t xml:space="preserve"> размере 20% от неуплаченной суммы взносов. Если будет доказано, что организация не уплатила взносы умышленно, придется заплатить штраф в 2 раза больше. Кроме того, есть еще наказание за неуплату страховых взносов по причине грубых учетных ошибок. В </w:t>
      </w:r>
      <w:proofErr w:type="gramStart"/>
      <w:r w:rsidRPr="00FF64C1">
        <w:t>этом</w:t>
      </w:r>
      <w:proofErr w:type="gramEnd"/>
      <w:r w:rsidRPr="00FF64C1">
        <w:t xml:space="preserve"> случае должностных лиц фирмы могут оштрафовать по статье 15.11 КоАП на сумму от 10 000 до 20 000 рублей.</w:t>
      </w:r>
    </w:p>
    <w:p w:rsidR="00E917C2" w:rsidRDefault="008C2053" w:rsidP="00FF64C1">
      <w:pPr>
        <w:ind w:firstLine="567"/>
        <w:jc w:val="both"/>
      </w:pPr>
    </w:p>
    <w:sectPr w:rsidR="00E9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6216"/>
    <w:multiLevelType w:val="multilevel"/>
    <w:tmpl w:val="7A48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01AD9"/>
    <w:multiLevelType w:val="multilevel"/>
    <w:tmpl w:val="483C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F0A6D"/>
    <w:multiLevelType w:val="multilevel"/>
    <w:tmpl w:val="6934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B57A1"/>
    <w:multiLevelType w:val="multilevel"/>
    <w:tmpl w:val="21B6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F4078"/>
    <w:multiLevelType w:val="multilevel"/>
    <w:tmpl w:val="E9E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F7634"/>
    <w:multiLevelType w:val="multilevel"/>
    <w:tmpl w:val="037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528D2"/>
    <w:multiLevelType w:val="multilevel"/>
    <w:tmpl w:val="755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4584D"/>
    <w:multiLevelType w:val="multilevel"/>
    <w:tmpl w:val="AC76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A706E9"/>
    <w:multiLevelType w:val="multilevel"/>
    <w:tmpl w:val="8912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7D6561"/>
    <w:multiLevelType w:val="multilevel"/>
    <w:tmpl w:val="27DA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05E6D"/>
    <w:multiLevelType w:val="multilevel"/>
    <w:tmpl w:val="AC00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C1"/>
    <w:rsid w:val="003E659C"/>
    <w:rsid w:val="006E3A43"/>
    <w:rsid w:val="008C2053"/>
    <w:rsid w:val="00C50AE5"/>
    <w:rsid w:val="00CC57D0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2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7E2E8"/>
            <w:right w:val="none" w:sz="0" w:space="0" w:color="auto"/>
          </w:divBdr>
        </w:div>
        <w:div w:id="192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9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7E2E8"/>
            <w:right w:val="none" w:sz="0" w:space="0" w:color="auto"/>
          </w:divBdr>
        </w:div>
        <w:div w:id="1970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ПушкареваТЧ</dc:creator>
  <cp:lastModifiedBy>ПушкареваТЧ</cp:lastModifiedBy>
  <cp:revision>1</cp:revision>
  <dcterms:created xsi:type="dcterms:W3CDTF">2024-01-26T05:00:00Z</dcterms:created>
  <dcterms:modified xsi:type="dcterms:W3CDTF">2024-01-26T05:19:00Z</dcterms:modified>
</cp:coreProperties>
</file>